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DEF644" w:rsidR="007C2FEE" w:rsidRPr="00DC74BD" w:rsidRDefault="00F214D3" w:rsidP="007C2FEE">
      <w:pPr>
        <w:pStyle w:val="Head"/>
      </w:pPr>
      <w:r w:rsidRPr="00DC74BD">
        <w:t>Kleemann</w:t>
      </w:r>
      <w:r w:rsidR="00C232C2" w:rsidRPr="00DC74BD">
        <w:t xml:space="preserve"> │ </w:t>
      </w:r>
      <w:r w:rsidR="00BA64A4" w:rsidRPr="00DC74BD">
        <w:t>Wenn Gestein den Stein ins Rollen bringt</w:t>
      </w:r>
      <w:r w:rsidR="007C2FEE" w:rsidRPr="00DC74BD">
        <w:t xml:space="preserve"> </w:t>
      </w:r>
    </w:p>
    <w:p w14:paraId="34A89D42" w14:textId="7E0E1F68" w:rsidR="007C2FEE" w:rsidRPr="00DC74BD" w:rsidRDefault="00F975C6" w:rsidP="007C2FEE">
      <w:pPr>
        <w:pStyle w:val="Subhead"/>
      </w:pPr>
      <w:r w:rsidRPr="00DC74BD">
        <w:t xml:space="preserve">Wiederbelebung einer indigenen Gemeinschaft in Kanada </w:t>
      </w:r>
      <w:r w:rsidR="00872F70" w:rsidRPr="00DC74BD">
        <w:t>mit Unterstützung</w:t>
      </w:r>
      <w:r w:rsidR="006A0EB7" w:rsidRPr="00DC74BD">
        <w:t xml:space="preserve"> </w:t>
      </w:r>
      <w:r w:rsidRPr="00DC74BD">
        <w:t>moderne</w:t>
      </w:r>
      <w:r w:rsidR="00872F70" w:rsidRPr="00DC74BD">
        <w:t>r</w:t>
      </w:r>
      <w:r w:rsidRPr="00DC74BD">
        <w:t xml:space="preserve"> </w:t>
      </w:r>
      <w:r w:rsidR="00BA64A4" w:rsidRPr="00DC74BD">
        <w:t xml:space="preserve">Kleemann Technik </w:t>
      </w:r>
    </w:p>
    <w:p w14:paraId="074FF9E2" w14:textId="588A0A69" w:rsidR="007C2FEE" w:rsidRPr="00DC74BD" w:rsidRDefault="00BA64A4" w:rsidP="00025E1A">
      <w:pPr>
        <w:tabs>
          <w:tab w:val="left" w:pos="2127"/>
        </w:tabs>
        <w:spacing w:after="220"/>
        <w:jc w:val="both"/>
        <w:rPr>
          <w:b/>
          <w:sz w:val="22"/>
          <w:szCs w:val="22"/>
        </w:rPr>
      </w:pPr>
      <w:r w:rsidRPr="00DC74BD">
        <w:rPr>
          <w:b/>
          <w:sz w:val="22"/>
          <w:szCs w:val="22"/>
        </w:rPr>
        <w:t xml:space="preserve">Im Rahmen eines aktuellen Projekts liefert </w:t>
      </w:r>
      <w:r w:rsidR="00D74FAC" w:rsidRPr="00DC74BD">
        <w:rPr>
          <w:b/>
          <w:sz w:val="22"/>
          <w:szCs w:val="22"/>
        </w:rPr>
        <w:t xml:space="preserve">die indigene Gemeinschaft </w:t>
      </w:r>
      <w:r w:rsidRPr="00DC74BD">
        <w:rPr>
          <w:b/>
          <w:sz w:val="22"/>
          <w:szCs w:val="22"/>
        </w:rPr>
        <w:t xml:space="preserve">Garden River </w:t>
      </w:r>
      <w:r w:rsidR="00D74FAC" w:rsidRPr="00DC74BD">
        <w:rPr>
          <w:b/>
          <w:sz w:val="22"/>
          <w:szCs w:val="22"/>
        </w:rPr>
        <w:t xml:space="preserve">First Nation </w:t>
      </w:r>
      <w:r w:rsidRPr="00DC74BD">
        <w:rPr>
          <w:b/>
          <w:sz w:val="22"/>
          <w:szCs w:val="22"/>
        </w:rPr>
        <w:t xml:space="preserve">Gesteinskörnungen für </w:t>
      </w:r>
      <w:r w:rsidR="00D74FAC" w:rsidRPr="00DC74BD">
        <w:rPr>
          <w:b/>
          <w:sz w:val="22"/>
          <w:szCs w:val="22"/>
        </w:rPr>
        <w:t xml:space="preserve">einen </w:t>
      </w:r>
      <w:r w:rsidRPr="00DC74BD">
        <w:rPr>
          <w:b/>
          <w:sz w:val="22"/>
          <w:szCs w:val="22"/>
        </w:rPr>
        <w:t xml:space="preserve">16 Kilometer langen Abschnitt </w:t>
      </w:r>
      <w:r w:rsidR="00D74FAC" w:rsidRPr="00DC74BD">
        <w:rPr>
          <w:b/>
          <w:sz w:val="22"/>
          <w:szCs w:val="22"/>
        </w:rPr>
        <w:t xml:space="preserve">des </w:t>
      </w:r>
      <w:r w:rsidRPr="00DC74BD">
        <w:rPr>
          <w:b/>
          <w:sz w:val="22"/>
          <w:szCs w:val="22"/>
        </w:rPr>
        <w:t>Highway</w:t>
      </w:r>
      <w:r w:rsidR="00D74FAC" w:rsidRPr="00DC74BD">
        <w:rPr>
          <w:b/>
          <w:sz w:val="22"/>
          <w:szCs w:val="22"/>
        </w:rPr>
        <w:t>s</w:t>
      </w:r>
      <w:r w:rsidRPr="00DC74BD">
        <w:rPr>
          <w:b/>
          <w:sz w:val="22"/>
          <w:szCs w:val="22"/>
        </w:rPr>
        <w:t xml:space="preserve"> 17A</w:t>
      </w:r>
      <w:r w:rsidR="00D74FAC" w:rsidRPr="00DC74BD">
        <w:rPr>
          <w:b/>
          <w:sz w:val="22"/>
          <w:szCs w:val="22"/>
        </w:rPr>
        <w:t>. Dieser verläuft</w:t>
      </w:r>
      <w:r w:rsidRPr="00DC74BD">
        <w:rPr>
          <w:b/>
          <w:sz w:val="22"/>
          <w:szCs w:val="22"/>
        </w:rPr>
        <w:t xml:space="preserve"> direkt durch das Reservat und</w:t>
      </w:r>
      <w:r w:rsidR="00D74FAC" w:rsidRPr="00DC74BD">
        <w:rPr>
          <w:b/>
          <w:sz w:val="22"/>
          <w:szCs w:val="22"/>
        </w:rPr>
        <w:t xml:space="preserve"> dient</w:t>
      </w:r>
      <w:r w:rsidRPr="00DC74BD">
        <w:rPr>
          <w:b/>
          <w:sz w:val="22"/>
          <w:szCs w:val="22"/>
        </w:rPr>
        <w:t xml:space="preserve"> auch als Umgehung für den landesweiten Trans-Canada Highway. Um die Anforderungen im Hinblick auf Tonnage und Kornqualität zu erfüllen, wurde in einen Kleemann Maschinenpark investiert, der </w:t>
      </w:r>
      <w:r w:rsidR="00F975C6" w:rsidRPr="00DC74BD">
        <w:rPr>
          <w:b/>
          <w:sz w:val="22"/>
          <w:szCs w:val="22"/>
        </w:rPr>
        <w:t xml:space="preserve">den </w:t>
      </w:r>
      <w:r w:rsidRPr="00DC74BD">
        <w:rPr>
          <w:b/>
          <w:sz w:val="22"/>
          <w:szCs w:val="22"/>
        </w:rPr>
        <w:t>Backenbrecher</w:t>
      </w:r>
      <w:r w:rsidR="00F975C6" w:rsidRPr="00DC74BD">
        <w:rPr>
          <w:rFonts w:eastAsiaTheme="minorHAnsi" w:cstheme="minorBidi"/>
          <w:b/>
          <w:sz w:val="22"/>
          <w:szCs w:val="22"/>
        </w:rPr>
        <w:t xml:space="preserve"> MOBICAT MC</w:t>
      </w:r>
      <w:r w:rsidR="00206743" w:rsidRPr="00DC74BD">
        <w:rPr>
          <w:rFonts w:eastAsiaTheme="minorHAnsi" w:cstheme="minorBidi"/>
          <w:b/>
          <w:sz w:val="22"/>
          <w:szCs w:val="22"/>
        </w:rPr>
        <w:t> </w:t>
      </w:r>
      <w:r w:rsidR="00F975C6" w:rsidRPr="00DC74BD">
        <w:rPr>
          <w:rFonts w:eastAsiaTheme="minorHAnsi" w:cstheme="minorBidi"/>
          <w:b/>
          <w:sz w:val="22"/>
          <w:szCs w:val="22"/>
        </w:rPr>
        <w:t>110</w:t>
      </w:r>
      <w:r w:rsidR="00206743" w:rsidRPr="00DC74BD">
        <w:rPr>
          <w:rFonts w:eastAsiaTheme="minorHAnsi" w:cstheme="minorBidi"/>
          <w:b/>
          <w:sz w:val="22"/>
          <w:szCs w:val="22"/>
        </w:rPr>
        <w:t> </w:t>
      </w:r>
      <w:r w:rsidR="00F975C6" w:rsidRPr="00DC74BD">
        <w:rPr>
          <w:rFonts w:eastAsiaTheme="minorHAnsi" w:cstheme="minorBidi"/>
          <w:b/>
          <w:sz w:val="22"/>
          <w:szCs w:val="22"/>
        </w:rPr>
        <w:t>EVO2</w:t>
      </w:r>
      <w:r w:rsidRPr="00DC74BD">
        <w:rPr>
          <w:b/>
          <w:sz w:val="22"/>
          <w:szCs w:val="22"/>
        </w:rPr>
        <w:t>, zwei Kegelbrecher</w:t>
      </w:r>
      <w:r w:rsidR="00F975C6" w:rsidRPr="00DC74BD">
        <w:rPr>
          <w:b/>
          <w:sz w:val="22"/>
          <w:szCs w:val="22"/>
        </w:rPr>
        <w:t xml:space="preserve"> vom Typ</w:t>
      </w:r>
      <w:r w:rsidR="00F975C6" w:rsidRPr="00DC74BD">
        <w:rPr>
          <w:rFonts w:eastAsiaTheme="minorHAnsi" w:cstheme="minorBidi"/>
          <w:b/>
          <w:sz w:val="22"/>
          <w:szCs w:val="24"/>
        </w:rPr>
        <w:t xml:space="preserve"> MOBICONE MCO</w:t>
      </w:r>
      <w:r w:rsidR="00206743" w:rsidRPr="00DC74BD">
        <w:rPr>
          <w:rFonts w:eastAsiaTheme="minorHAnsi" w:cstheme="minorBidi"/>
          <w:b/>
          <w:sz w:val="22"/>
          <w:szCs w:val="24"/>
        </w:rPr>
        <w:t> </w:t>
      </w:r>
      <w:r w:rsidR="00F975C6" w:rsidRPr="00DC74BD">
        <w:rPr>
          <w:rFonts w:eastAsiaTheme="minorHAnsi" w:cstheme="minorBidi"/>
          <w:b/>
          <w:sz w:val="22"/>
          <w:szCs w:val="24"/>
        </w:rPr>
        <w:t>90</w:t>
      </w:r>
      <w:r w:rsidR="00206743" w:rsidRPr="00DC74BD">
        <w:rPr>
          <w:rFonts w:eastAsiaTheme="minorHAnsi" w:cstheme="minorBidi"/>
          <w:b/>
          <w:sz w:val="22"/>
          <w:szCs w:val="24"/>
        </w:rPr>
        <w:t> </w:t>
      </w:r>
      <w:r w:rsidR="00F975C6" w:rsidRPr="00DC74BD">
        <w:rPr>
          <w:rFonts w:eastAsiaTheme="minorHAnsi" w:cstheme="minorBidi"/>
          <w:b/>
          <w:sz w:val="22"/>
          <w:szCs w:val="24"/>
        </w:rPr>
        <w:t>EVO2</w:t>
      </w:r>
      <w:r w:rsidRPr="00DC74BD">
        <w:rPr>
          <w:b/>
          <w:sz w:val="22"/>
          <w:szCs w:val="22"/>
        </w:rPr>
        <w:t xml:space="preserve">, zwei Siebanlagen </w:t>
      </w:r>
      <w:r w:rsidR="00F975C6" w:rsidRPr="00DC74BD">
        <w:rPr>
          <w:rFonts w:eastAsiaTheme="minorHAnsi" w:cstheme="minorBidi"/>
          <w:b/>
          <w:sz w:val="22"/>
          <w:szCs w:val="24"/>
        </w:rPr>
        <w:t>MOBISCREEN MSC</w:t>
      </w:r>
      <w:r w:rsidR="00206743" w:rsidRPr="00DC74BD">
        <w:rPr>
          <w:rFonts w:eastAsiaTheme="minorHAnsi" w:cstheme="minorBidi"/>
          <w:b/>
          <w:sz w:val="22"/>
          <w:szCs w:val="24"/>
        </w:rPr>
        <w:t> </w:t>
      </w:r>
      <w:r w:rsidR="00F975C6" w:rsidRPr="00DC74BD">
        <w:rPr>
          <w:rFonts w:eastAsiaTheme="minorHAnsi" w:cstheme="minorBidi"/>
          <w:b/>
          <w:sz w:val="22"/>
          <w:szCs w:val="24"/>
        </w:rPr>
        <w:t>953</w:t>
      </w:r>
      <w:r w:rsidR="00206743" w:rsidRPr="00DC74BD">
        <w:rPr>
          <w:rFonts w:eastAsiaTheme="minorHAnsi" w:cstheme="minorBidi"/>
          <w:b/>
          <w:sz w:val="22"/>
          <w:szCs w:val="24"/>
        </w:rPr>
        <w:t> </w:t>
      </w:r>
      <w:r w:rsidR="00F975C6" w:rsidRPr="00DC74BD">
        <w:rPr>
          <w:rFonts w:eastAsiaTheme="minorHAnsi" w:cstheme="minorBidi"/>
          <w:b/>
          <w:sz w:val="22"/>
          <w:szCs w:val="24"/>
        </w:rPr>
        <w:t xml:space="preserve">EVO </w:t>
      </w:r>
      <w:r w:rsidRPr="00DC74BD">
        <w:rPr>
          <w:b/>
          <w:sz w:val="22"/>
          <w:szCs w:val="22"/>
        </w:rPr>
        <w:t xml:space="preserve">und </w:t>
      </w:r>
      <w:r w:rsidR="00F975C6" w:rsidRPr="00DC74BD">
        <w:rPr>
          <w:b/>
          <w:sz w:val="22"/>
          <w:szCs w:val="22"/>
        </w:rPr>
        <w:t xml:space="preserve">das </w:t>
      </w:r>
      <w:r w:rsidRPr="00DC74BD">
        <w:rPr>
          <w:b/>
          <w:sz w:val="22"/>
          <w:szCs w:val="22"/>
        </w:rPr>
        <w:t>Haldenband</w:t>
      </w:r>
      <w:r w:rsidR="00EE0109" w:rsidRPr="00DC74BD">
        <w:rPr>
          <w:b/>
          <w:sz w:val="22"/>
          <w:szCs w:val="22"/>
        </w:rPr>
        <w:t xml:space="preserve"> MOBIBELT</w:t>
      </w:r>
      <w:r w:rsidRPr="00DC74BD">
        <w:rPr>
          <w:b/>
          <w:sz w:val="22"/>
          <w:szCs w:val="22"/>
        </w:rPr>
        <w:t xml:space="preserve"> umfasst. Je nach Anforderung an das Endprodukt</w:t>
      </w:r>
      <w:r w:rsidR="00F975C6" w:rsidRPr="00DC74BD">
        <w:rPr>
          <w:b/>
          <w:sz w:val="22"/>
          <w:szCs w:val="22"/>
        </w:rPr>
        <w:t xml:space="preserve"> </w:t>
      </w:r>
      <w:r w:rsidRPr="00DC74BD">
        <w:rPr>
          <w:b/>
          <w:sz w:val="22"/>
          <w:szCs w:val="22"/>
        </w:rPr>
        <w:t>arbeiten die Maschinen in Kombination als primäre, sekundäre und tertiäre Brech- und Siebanlagen</w:t>
      </w:r>
      <w:r w:rsidR="00206743" w:rsidRPr="00DC74BD">
        <w:rPr>
          <w:b/>
          <w:sz w:val="22"/>
          <w:szCs w:val="22"/>
        </w:rPr>
        <w:t xml:space="preserve">. </w:t>
      </w:r>
    </w:p>
    <w:p w14:paraId="22320BAD" w14:textId="180C6211" w:rsidR="007C2FEE" w:rsidRPr="00DC74BD" w:rsidRDefault="00D74FAC" w:rsidP="00BC1961">
      <w:pPr>
        <w:pStyle w:val="Absatzberschrift"/>
      </w:pPr>
      <w:r w:rsidRPr="00DC74BD">
        <w:t>Materialaufbereitung schafft Arbeitsplätze</w:t>
      </w:r>
    </w:p>
    <w:p w14:paraId="74F6A4A4" w14:textId="5E0A2C00" w:rsidR="007C2FEE" w:rsidRPr="00DC74BD" w:rsidRDefault="00BA64A4" w:rsidP="007C2FEE">
      <w:pPr>
        <w:pStyle w:val="Standardabsatz"/>
      </w:pPr>
      <w:r w:rsidRPr="00DC74BD">
        <w:t xml:space="preserve">Die indigenen Gemeinschaften in Kanada sind lebenswichtig für das Gefüge des Landes, denn sie erhalten die indigene Kultur, die Sprache und familiäre Bindungen. In einigen Gemeinschaften schrumpfen die Bevölkerungszahlen, da es viele Mitglieder in die größeren Zentren zieht, wo es mehr Bildungschancen, Jobs und Wohnraum gibt. </w:t>
      </w:r>
      <w:r w:rsidR="00D74FAC" w:rsidRPr="00DC74BD">
        <w:t xml:space="preserve">Das </w:t>
      </w:r>
      <w:r w:rsidRPr="00DC74BD">
        <w:t xml:space="preserve">Reservatgebiet Garden River 14 </w:t>
      </w:r>
      <w:r w:rsidR="00D74FAC" w:rsidRPr="00DC74BD">
        <w:t xml:space="preserve">liegt rund </w:t>
      </w:r>
      <w:r w:rsidRPr="00DC74BD">
        <w:t>700 Kilometer nordwestlich von Toronto</w:t>
      </w:r>
      <w:r w:rsidR="00D74FAC" w:rsidRPr="00DC74BD">
        <w:t xml:space="preserve"> und </w:t>
      </w:r>
      <w:r w:rsidRPr="00DC74BD">
        <w:t xml:space="preserve">hat </w:t>
      </w:r>
      <w:r w:rsidR="00D74FAC" w:rsidRPr="00DC74BD">
        <w:t xml:space="preserve">bekannt als </w:t>
      </w:r>
      <w:r w:rsidRPr="00DC74BD">
        <w:t>Garden River First Nation 3</w:t>
      </w:r>
      <w:r w:rsidR="006A0EB7" w:rsidRPr="00DC74BD">
        <w:t>.</w:t>
      </w:r>
      <w:r w:rsidRPr="00DC74BD">
        <w:t>500 Mitglieder. Knapp über 1</w:t>
      </w:r>
      <w:r w:rsidR="006A0EB7" w:rsidRPr="00DC74BD">
        <w:t>.</w:t>
      </w:r>
      <w:r w:rsidRPr="00DC74BD">
        <w:t xml:space="preserve">000 Menschen leben direkt im Reservat. 200 davon sind in der Gemeinschaft selbst angestellt, davon sind aktuell 13 in der Materialaufbereitung beschäftigt. Das aufbereitete Material ist sehr wichtig für den Bau der Infrastruktur und die neu angeschafften Kleemann Maschinen tragen zu </w:t>
      </w:r>
      <w:r w:rsidR="008902DC" w:rsidRPr="00DC74BD">
        <w:t xml:space="preserve">einem höheren </w:t>
      </w:r>
      <w:r w:rsidRPr="00DC74BD">
        <w:t xml:space="preserve">Umsatz und mehr Jobs bei. </w:t>
      </w:r>
    </w:p>
    <w:p w14:paraId="35171BA5" w14:textId="70A1EBC9" w:rsidR="007C2FEE" w:rsidRPr="00DC74BD" w:rsidRDefault="00BA64A4" w:rsidP="00BC1961">
      <w:pPr>
        <w:pStyle w:val="Teaserhead"/>
        <w:jc w:val="left"/>
      </w:pPr>
      <w:r w:rsidRPr="00DC74BD">
        <w:t>Investition in die Zukunft</w:t>
      </w:r>
    </w:p>
    <w:p w14:paraId="787C7CCD" w14:textId="2E37B90B" w:rsidR="00BA64A4" w:rsidRPr="00DC74BD" w:rsidRDefault="00BA64A4" w:rsidP="007C2FEE">
      <w:pPr>
        <w:pStyle w:val="Standardabsatz"/>
      </w:pPr>
      <w:r w:rsidRPr="00DC74BD">
        <w:t xml:space="preserve">Die Erneuerung des Straßenbelags läuft seit Ende 2025 und wird bis 2028 dauern. Benötigt werden fast 100.000 Tonnen Material für die Tragschicht, 170.000 Tonnen Unterbaumaterial sowie 100.000 Tonnen Asphaltstaub und </w:t>
      </w:r>
      <w:proofErr w:type="spellStart"/>
      <w:r w:rsidRPr="00DC74BD">
        <w:t>Superpave</w:t>
      </w:r>
      <w:proofErr w:type="spellEnd"/>
      <w:r w:rsidR="000C6FA6" w:rsidRPr="00DC74BD">
        <w:t xml:space="preserve">. </w:t>
      </w:r>
      <w:r w:rsidR="008902DC" w:rsidRPr="00DC74BD">
        <w:t>Das</w:t>
      </w:r>
      <w:r w:rsidRPr="00DC74BD">
        <w:t xml:space="preserve"> moderne, leistungsbasierte System für die Herstellung von Asphaltmischungen und die Auswahl von Straßenbelag-Bindemitteln, </w:t>
      </w:r>
      <w:r w:rsidR="000C6FA6" w:rsidRPr="00DC74BD">
        <w:t>wurde entwickelt</w:t>
      </w:r>
      <w:r w:rsidRPr="00DC74BD">
        <w:t xml:space="preserve"> um sicherzustellen, dass der Belag extremen Temperaturschwankungen und hohem Verkehrsaufkommen problemlos standhält. „Als wir erfuhren, dass die Umgehungsstrecke saniert wird und wir als Partner an diesem Projekt mitwirken, wurde uns bewusst, dass unser damaliger Brecher veraltet war und einige Produkte, wie zum Beispiel </w:t>
      </w:r>
      <w:proofErr w:type="spellStart"/>
      <w:r w:rsidRPr="00DC74BD">
        <w:t>Superpave</w:t>
      </w:r>
      <w:proofErr w:type="spellEnd"/>
      <w:r w:rsidRPr="00DC74BD">
        <w:t xml:space="preserve">, nicht herstellen konnte“, erinnert sich Chris </w:t>
      </w:r>
      <w:proofErr w:type="spellStart"/>
      <w:r w:rsidRPr="00DC74BD">
        <w:t>Morettin</w:t>
      </w:r>
      <w:proofErr w:type="spellEnd"/>
      <w:r w:rsidRPr="00DC74BD">
        <w:t xml:space="preserve">, Business </w:t>
      </w:r>
      <w:proofErr w:type="spellStart"/>
      <w:r w:rsidRPr="00DC74BD">
        <w:t>Entities</w:t>
      </w:r>
      <w:proofErr w:type="spellEnd"/>
      <w:r w:rsidRPr="00DC74BD">
        <w:t xml:space="preserve"> Manager der Garden River First Nation. „Wir mussten dieses Modell durch ein neues System ersetzen, das in der Lage war, die Anforderungen des Verkehrsministeriums von Ontario zu erfüllen.“</w:t>
      </w:r>
      <w:r w:rsidR="00790BE8" w:rsidRPr="00DC74BD">
        <w:t xml:space="preserve"> </w:t>
      </w:r>
      <w:proofErr w:type="spellStart"/>
      <w:r w:rsidRPr="00DC74BD">
        <w:t>Morettin</w:t>
      </w:r>
      <w:proofErr w:type="spellEnd"/>
      <w:r w:rsidRPr="00DC74BD">
        <w:t xml:space="preserve"> und Travis </w:t>
      </w:r>
      <w:proofErr w:type="spellStart"/>
      <w:r w:rsidRPr="00DC74BD">
        <w:t>Belleau</w:t>
      </w:r>
      <w:proofErr w:type="spellEnd"/>
      <w:r w:rsidRPr="00DC74BD">
        <w:t xml:space="preserve">, Leiter der Materialaufbereitung, </w:t>
      </w:r>
      <w:r w:rsidR="00D74FAC" w:rsidRPr="00DC74BD">
        <w:t>entschieden sich für den</w:t>
      </w:r>
      <w:r w:rsidRPr="00DC74BD">
        <w:t xml:space="preserve"> Kleemann Anlagenzug. „Wir haben eine Finanzanalyse auf der Grundlage der zu erwartenden Umsätze durchgeführt. Dabei zeigte sich, dass sich der Kauf dieser Ausrüstung über die Dauer dieses Projekts hinweg amortisiert“, so </w:t>
      </w:r>
      <w:proofErr w:type="spellStart"/>
      <w:r w:rsidRPr="00DC74BD">
        <w:t>Morettin</w:t>
      </w:r>
      <w:proofErr w:type="spellEnd"/>
      <w:r w:rsidRPr="00DC74BD">
        <w:t>.</w:t>
      </w:r>
    </w:p>
    <w:p w14:paraId="6A0314C1" w14:textId="14ACAC26" w:rsidR="00BA64A4" w:rsidRPr="00DC74BD" w:rsidRDefault="00BA64A4" w:rsidP="00BA64A4">
      <w:pPr>
        <w:spacing w:after="220"/>
        <w:jc w:val="both"/>
        <w:rPr>
          <w:rFonts w:eastAsiaTheme="minorHAnsi" w:cstheme="minorBidi"/>
          <w:sz w:val="22"/>
          <w:szCs w:val="24"/>
        </w:rPr>
      </w:pPr>
      <w:r w:rsidRPr="00DC74BD">
        <w:rPr>
          <w:rFonts w:eastAsiaTheme="minorHAnsi" w:cstheme="minorBidi"/>
          <w:sz w:val="22"/>
          <w:szCs w:val="24"/>
        </w:rPr>
        <w:lastRenderedPageBreak/>
        <w:t xml:space="preserve">„Im Norden von Ontario gibt es viel Hartgestein. Je härter das Gestein ist, umso größer sind die Schäden an einem Prallbrecher. Deshalb kommen in dieser geografischen Region häufig Backen- und Kegelbrecher zum Einsatz. Sie sind einfach kosteneffizienter”, erklärt Richard </w:t>
      </w:r>
      <w:proofErr w:type="spellStart"/>
      <w:r w:rsidRPr="00DC74BD">
        <w:rPr>
          <w:rFonts w:eastAsiaTheme="minorHAnsi" w:cstheme="minorBidi"/>
          <w:sz w:val="22"/>
          <w:szCs w:val="24"/>
        </w:rPr>
        <w:t>Perzan</w:t>
      </w:r>
      <w:proofErr w:type="spellEnd"/>
      <w:r w:rsidRPr="00DC74BD">
        <w:rPr>
          <w:rFonts w:eastAsiaTheme="minorHAnsi" w:cstheme="minorBidi"/>
          <w:sz w:val="22"/>
          <w:szCs w:val="24"/>
        </w:rPr>
        <w:t xml:space="preserve">, </w:t>
      </w:r>
      <w:proofErr w:type="spellStart"/>
      <w:r w:rsidRPr="00DC74BD">
        <w:rPr>
          <w:rFonts w:eastAsiaTheme="minorHAnsi" w:cstheme="minorBidi"/>
          <w:sz w:val="22"/>
          <w:szCs w:val="24"/>
        </w:rPr>
        <w:t>Vice</w:t>
      </w:r>
      <w:proofErr w:type="spellEnd"/>
      <w:r w:rsidRPr="00DC74BD">
        <w:rPr>
          <w:rFonts w:eastAsiaTheme="minorHAnsi" w:cstheme="minorBidi"/>
          <w:sz w:val="22"/>
          <w:szCs w:val="24"/>
        </w:rPr>
        <w:t xml:space="preserve"> </w:t>
      </w:r>
      <w:proofErr w:type="spellStart"/>
      <w:r w:rsidRPr="00DC74BD">
        <w:rPr>
          <w:rFonts w:eastAsiaTheme="minorHAnsi" w:cstheme="minorBidi"/>
          <w:sz w:val="22"/>
          <w:szCs w:val="24"/>
        </w:rPr>
        <w:t>President</w:t>
      </w:r>
      <w:proofErr w:type="spellEnd"/>
      <w:r w:rsidRPr="00DC74BD">
        <w:rPr>
          <w:rFonts w:eastAsiaTheme="minorHAnsi" w:cstheme="minorBidi"/>
          <w:sz w:val="22"/>
          <w:szCs w:val="24"/>
        </w:rPr>
        <w:t xml:space="preserve"> Sales, Construction and </w:t>
      </w:r>
      <w:proofErr w:type="spellStart"/>
      <w:r w:rsidRPr="00DC74BD">
        <w:rPr>
          <w:rFonts w:eastAsiaTheme="minorHAnsi" w:cstheme="minorBidi"/>
          <w:sz w:val="22"/>
          <w:szCs w:val="24"/>
        </w:rPr>
        <w:t>Forestry</w:t>
      </w:r>
      <w:proofErr w:type="spellEnd"/>
      <w:r w:rsidRPr="00DC74BD">
        <w:rPr>
          <w:rFonts w:eastAsiaTheme="minorHAnsi" w:cstheme="minorBidi"/>
          <w:sz w:val="22"/>
          <w:szCs w:val="24"/>
        </w:rPr>
        <w:t xml:space="preserve"> (Central) bei Brandt, dem lokalen Wirtgen Group Händler in Kanada.</w:t>
      </w:r>
    </w:p>
    <w:p w14:paraId="33B1C865" w14:textId="3F54EA0C" w:rsidR="00BA64A4" w:rsidRPr="00DC74BD" w:rsidRDefault="00BA64A4" w:rsidP="00BA64A4">
      <w:pPr>
        <w:jc w:val="both"/>
        <w:rPr>
          <w:rFonts w:eastAsiaTheme="minorHAnsi" w:cstheme="minorBidi"/>
          <w:b/>
          <w:bCs/>
          <w:sz w:val="22"/>
          <w:szCs w:val="24"/>
        </w:rPr>
      </w:pPr>
      <w:r w:rsidRPr="00DC74BD">
        <w:rPr>
          <w:rFonts w:eastAsiaTheme="minorHAnsi" w:cstheme="minorBidi"/>
          <w:b/>
          <w:bCs/>
          <w:sz w:val="22"/>
          <w:szCs w:val="24"/>
        </w:rPr>
        <w:t>Intuitiv, sicherer</w:t>
      </w:r>
      <w:r w:rsidR="00790BE8" w:rsidRPr="00DC74BD">
        <w:rPr>
          <w:rFonts w:eastAsiaTheme="minorHAnsi" w:cstheme="minorBidi"/>
          <w:b/>
          <w:bCs/>
          <w:sz w:val="22"/>
          <w:szCs w:val="24"/>
        </w:rPr>
        <w:t xml:space="preserve"> und flexibel einsetzbar</w:t>
      </w:r>
    </w:p>
    <w:p w14:paraId="49DEFC3D" w14:textId="3EE7AE4E" w:rsidR="00BA64A4" w:rsidRPr="00DC74BD" w:rsidRDefault="00BA64A4" w:rsidP="000C6FA6">
      <w:pPr>
        <w:spacing w:after="220"/>
        <w:jc w:val="both"/>
        <w:rPr>
          <w:rFonts w:eastAsiaTheme="minorHAnsi" w:cstheme="minorBidi"/>
          <w:sz w:val="22"/>
          <w:szCs w:val="24"/>
        </w:rPr>
      </w:pPr>
      <w:r w:rsidRPr="00DC74BD">
        <w:rPr>
          <w:rFonts w:eastAsiaTheme="minorHAnsi" w:cstheme="minorBidi"/>
          <w:sz w:val="22"/>
          <w:szCs w:val="24"/>
        </w:rPr>
        <w:t>Neben de</w:t>
      </w:r>
      <w:r w:rsidR="00F975C6" w:rsidRPr="00DC74BD">
        <w:rPr>
          <w:rFonts w:eastAsiaTheme="minorHAnsi" w:cstheme="minorBidi"/>
          <w:sz w:val="22"/>
          <w:szCs w:val="24"/>
        </w:rPr>
        <w:t>m</w:t>
      </w:r>
      <w:r w:rsidRPr="00DC74BD">
        <w:rPr>
          <w:rFonts w:eastAsiaTheme="minorHAnsi" w:cstheme="minorBidi"/>
          <w:sz w:val="22"/>
          <w:szCs w:val="24"/>
        </w:rPr>
        <w:t xml:space="preserve"> </w:t>
      </w:r>
      <w:r w:rsidR="00F975C6" w:rsidRPr="00DC74BD">
        <w:rPr>
          <w:rFonts w:eastAsiaTheme="minorHAnsi" w:cstheme="minorBidi"/>
          <w:sz w:val="22"/>
          <w:szCs w:val="24"/>
        </w:rPr>
        <w:t xml:space="preserve">Kraftstoffverbrauch </w:t>
      </w:r>
      <w:r w:rsidRPr="00DC74BD">
        <w:rPr>
          <w:rFonts w:eastAsiaTheme="minorHAnsi" w:cstheme="minorBidi"/>
          <w:sz w:val="22"/>
          <w:szCs w:val="24"/>
        </w:rPr>
        <w:t xml:space="preserve">ist </w:t>
      </w:r>
      <w:proofErr w:type="spellStart"/>
      <w:r w:rsidRPr="00DC74BD">
        <w:rPr>
          <w:rFonts w:eastAsiaTheme="minorHAnsi" w:cstheme="minorBidi"/>
          <w:sz w:val="22"/>
          <w:szCs w:val="24"/>
        </w:rPr>
        <w:t>Belleau</w:t>
      </w:r>
      <w:proofErr w:type="spellEnd"/>
      <w:r w:rsidRPr="00DC74BD">
        <w:rPr>
          <w:rFonts w:eastAsiaTheme="minorHAnsi" w:cstheme="minorBidi"/>
          <w:sz w:val="22"/>
          <w:szCs w:val="24"/>
        </w:rPr>
        <w:t xml:space="preserve"> auch von der intuitiven Bedienung angetan. „Ich bin noch nicht so lange in der Materialaufbereitung tätig. Für mich war der Umgang mit den Maschinen aber sehr einfach. Und ich denke, das spricht Bände“, fügt er hinzu. „Was mir am Touchscreen am besten gefällt, sind die vielen sichtbaren Informationen.“ </w:t>
      </w:r>
      <w:proofErr w:type="spellStart"/>
      <w:r w:rsidRPr="00DC74BD">
        <w:rPr>
          <w:rFonts w:eastAsiaTheme="minorHAnsi" w:cstheme="minorBidi"/>
          <w:sz w:val="22"/>
          <w:szCs w:val="24"/>
        </w:rPr>
        <w:t>Belleau</w:t>
      </w:r>
      <w:proofErr w:type="spellEnd"/>
      <w:r w:rsidRPr="00DC74BD">
        <w:rPr>
          <w:rFonts w:eastAsiaTheme="minorHAnsi" w:cstheme="minorBidi"/>
          <w:sz w:val="22"/>
          <w:szCs w:val="24"/>
        </w:rPr>
        <w:t xml:space="preserve"> mag außerdem, dass der Touchscreen im SPECTIVE Bedienkonzept bei der Behebung von Problemen hilfreich ist. „Unsere alte Maschine hatte kein Touchscreen. Man musste also viel probieren und experimentieren. Die neuen Brechanlagen können dir genau sagen, wo welcher Fehler vorliegt. Man muss sich nicht an die Problembehebung herantasten. Dadurch kann man Fehler schnell diagnostizieren, defekte Teile austauschen und die Maschine im Handumdrehen wieder in Betrieb nehmen. Das ist ein riesiger Vorteil“, betont er</w:t>
      </w:r>
      <w:r w:rsidR="006A0EB7" w:rsidRPr="00DC74BD">
        <w:rPr>
          <w:rFonts w:eastAsiaTheme="minorHAnsi" w:cstheme="minorBidi"/>
          <w:sz w:val="22"/>
          <w:szCs w:val="24"/>
        </w:rPr>
        <w:t>.</w:t>
      </w:r>
      <w:r w:rsidR="001D68E9" w:rsidRPr="00DC74BD">
        <w:rPr>
          <w:rFonts w:eastAsiaTheme="minorHAnsi" w:cstheme="minorBidi"/>
          <w:sz w:val="22"/>
          <w:szCs w:val="24"/>
        </w:rPr>
        <w:t xml:space="preserve"> </w:t>
      </w:r>
      <w:r w:rsidR="00D74FAC" w:rsidRPr="00DC74BD">
        <w:rPr>
          <w:rFonts w:eastAsiaTheme="minorHAnsi" w:cstheme="minorBidi"/>
          <w:sz w:val="22"/>
          <w:szCs w:val="24"/>
        </w:rPr>
        <w:t>Die einfache und übersichtliche Bedienung unterstützt die Arbeiter genauso wie die Sicherheit</w:t>
      </w:r>
      <w:r w:rsidR="00790BE8" w:rsidRPr="00DC74BD">
        <w:rPr>
          <w:rFonts w:eastAsiaTheme="minorHAnsi" w:cstheme="minorBidi"/>
          <w:sz w:val="22"/>
          <w:szCs w:val="24"/>
        </w:rPr>
        <w:t>s</w:t>
      </w:r>
      <w:r w:rsidR="00D74FAC" w:rsidRPr="00DC74BD">
        <w:rPr>
          <w:rFonts w:eastAsiaTheme="minorHAnsi" w:cstheme="minorBidi"/>
          <w:sz w:val="22"/>
          <w:szCs w:val="24"/>
        </w:rPr>
        <w:t>funktionen. Im Problemfall löst die Anlage einen Alarm aus und schaltet sich eigenständig ab.</w:t>
      </w:r>
      <w:r w:rsidR="00790BE8" w:rsidRPr="00DC74BD">
        <w:rPr>
          <w:rFonts w:eastAsiaTheme="minorHAnsi" w:cstheme="minorBidi"/>
          <w:sz w:val="22"/>
          <w:szCs w:val="24"/>
        </w:rPr>
        <w:t xml:space="preserve"> </w:t>
      </w:r>
      <w:r w:rsidR="00D74FAC" w:rsidRPr="00DC74BD">
        <w:rPr>
          <w:rFonts w:eastAsiaTheme="minorHAnsi" w:cstheme="minorBidi"/>
          <w:sz w:val="22"/>
          <w:szCs w:val="24"/>
        </w:rPr>
        <w:t>„A</w:t>
      </w:r>
      <w:r w:rsidRPr="00DC74BD">
        <w:rPr>
          <w:rFonts w:eastAsiaTheme="minorHAnsi" w:cstheme="minorBidi"/>
          <w:sz w:val="22"/>
          <w:szCs w:val="24"/>
        </w:rPr>
        <w:t xml:space="preserve">ls Bediener muss man dann einfach nur zur Maschine gehen und den Code diagnostizieren. Der in den Maschinen integrierte Sicherheitsfaktor hat uns entscheidend geholfen, die Maschinen kennenzulernen und zu verstehen, um sie länger betreiben zu können“, </w:t>
      </w:r>
      <w:r w:rsidR="00D74FAC" w:rsidRPr="00DC74BD">
        <w:rPr>
          <w:rFonts w:eastAsiaTheme="minorHAnsi" w:cstheme="minorBidi"/>
          <w:sz w:val="22"/>
          <w:szCs w:val="24"/>
        </w:rPr>
        <w:t xml:space="preserve">sagt </w:t>
      </w:r>
      <w:proofErr w:type="spellStart"/>
      <w:r w:rsidRPr="00DC74BD">
        <w:rPr>
          <w:rFonts w:eastAsiaTheme="minorHAnsi" w:cstheme="minorBidi"/>
          <w:sz w:val="22"/>
          <w:szCs w:val="24"/>
        </w:rPr>
        <w:t>Belleau</w:t>
      </w:r>
      <w:proofErr w:type="spellEnd"/>
      <w:r w:rsidRPr="00DC74BD">
        <w:rPr>
          <w:rFonts w:eastAsiaTheme="minorHAnsi" w:cstheme="minorBidi"/>
          <w:sz w:val="22"/>
          <w:szCs w:val="24"/>
        </w:rPr>
        <w:t>.</w:t>
      </w:r>
      <w:r w:rsidR="00790BE8" w:rsidRPr="00DC74BD">
        <w:rPr>
          <w:rFonts w:eastAsiaTheme="minorHAnsi" w:cstheme="minorBidi"/>
          <w:sz w:val="22"/>
          <w:szCs w:val="24"/>
        </w:rPr>
        <w:t xml:space="preserve"> Ein weiterer Vorteil zeigt sich durch die </w:t>
      </w:r>
      <w:r w:rsidRPr="00DC74BD">
        <w:rPr>
          <w:rFonts w:eastAsiaTheme="minorHAnsi" w:cstheme="minorBidi"/>
          <w:sz w:val="22"/>
          <w:szCs w:val="24"/>
        </w:rPr>
        <w:t>intelligente Linienkopplung, die die Maschinen ebenfalls schützt. Sensoren erkennen, wenn der Kegelbrecher zu voll wird</w:t>
      </w:r>
      <w:r w:rsidR="000C6FA6" w:rsidRPr="00DC74BD">
        <w:rPr>
          <w:rFonts w:eastAsiaTheme="minorHAnsi" w:cstheme="minorBidi"/>
          <w:sz w:val="22"/>
          <w:szCs w:val="24"/>
        </w:rPr>
        <w:t xml:space="preserve">, </w:t>
      </w:r>
      <w:r w:rsidRPr="00DC74BD">
        <w:rPr>
          <w:rFonts w:eastAsiaTheme="minorHAnsi" w:cstheme="minorBidi"/>
          <w:sz w:val="22"/>
          <w:szCs w:val="24"/>
        </w:rPr>
        <w:t xml:space="preserve">die Linienkopplung regelt </w:t>
      </w:r>
      <w:r w:rsidR="000C6FA6" w:rsidRPr="00DC74BD">
        <w:rPr>
          <w:rFonts w:eastAsiaTheme="minorHAnsi" w:cstheme="minorBidi"/>
          <w:sz w:val="22"/>
          <w:szCs w:val="24"/>
        </w:rPr>
        <w:t xml:space="preserve">dann </w:t>
      </w:r>
      <w:r w:rsidRPr="00DC74BD">
        <w:rPr>
          <w:rFonts w:eastAsiaTheme="minorHAnsi" w:cstheme="minorBidi"/>
          <w:sz w:val="22"/>
          <w:szCs w:val="24"/>
        </w:rPr>
        <w:t>die Geschwindigkeit der Aufgabeeinheit des Backenbrechers herunter.</w:t>
      </w:r>
      <w:r w:rsidR="00790BE8" w:rsidRPr="00DC74BD">
        <w:rPr>
          <w:rFonts w:eastAsiaTheme="minorHAnsi" w:cstheme="minorBidi"/>
          <w:sz w:val="22"/>
          <w:szCs w:val="24"/>
        </w:rPr>
        <w:t xml:space="preserve"> </w:t>
      </w:r>
    </w:p>
    <w:p w14:paraId="23E5C7D8" w14:textId="0911F0D4" w:rsidR="00BA64A4" w:rsidRPr="00DC74BD" w:rsidRDefault="00A83486" w:rsidP="00BA64A4">
      <w:pPr>
        <w:jc w:val="both"/>
        <w:rPr>
          <w:rFonts w:eastAsiaTheme="minorHAnsi" w:cstheme="minorBidi"/>
          <w:b/>
          <w:bCs/>
          <w:sz w:val="22"/>
          <w:szCs w:val="24"/>
        </w:rPr>
      </w:pPr>
      <w:r w:rsidRPr="00DC74BD">
        <w:rPr>
          <w:rFonts w:eastAsiaTheme="minorHAnsi" w:cstheme="minorBidi"/>
          <w:b/>
          <w:bCs/>
          <w:sz w:val="22"/>
          <w:szCs w:val="24"/>
        </w:rPr>
        <w:t xml:space="preserve">Einnahmen </w:t>
      </w:r>
      <w:r w:rsidR="003A7DF0" w:rsidRPr="00DC74BD">
        <w:rPr>
          <w:rFonts w:eastAsiaTheme="minorHAnsi" w:cstheme="minorBidi"/>
          <w:b/>
          <w:bCs/>
          <w:sz w:val="22"/>
          <w:szCs w:val="24"/>
        </w:rPr>
        <w:t xml:space="preserve">sollen </w:t>
      </w:r>
      <w:r w:rsidRPr="00DC74BD">
        <w:rPr>
          <w:rFonts w:eastAsiaTheme="minorHAnsi" w:cstheme="minorBidi"/>
          <w:b/>
          <w:bCs/>
          <w:sz w:val="22"/>
          <w:szCs w:val="24"/>
        </w:rPr>
        <w:t>reinvestiert</w:t>
      </w:r>
      <w:r w:rsidR="003A7DF0" w:rsidRPr="00DC74BD">
        <w:rPr>
          <w:rFonts w:eastAsiaTheme="minorHAnsi" w:cstheme="minorBidi"/>
          <w:b/>
          <w:bCs/>
          <w:sz w:val="22"/>
          <w:szCs w:val="24"/>
        </w:rPr>
        <w:t xml:space="preserve"> werden</w:t>
      </w:r>
    </w:p>
    <w:p w14:paraId="41307140" w14:textId="5D8D7773" w:rsidR="00BA64A4" w:rsidRPr="00DC74BD" w:rsidRDefault="00BA64A4" w:rsidP="00BA64A4">
      <w:pPr>
        <w:spacing w:after="220"/>
        <w:jc w:val="both"/>
        <w:rPr>
          <w:rFonts w:eastAsiaTheme="minorHAnsi" w:cstheme="minorBidi"/>
          <w:sz w:val="22"/>
          <w:szCs w:val="24"/>
        </w:rPr>
      </w:pPr>
      <w:r w:rsidRPr="00DC74BD">
        <w:rPr>
          <w:rFonts w:eastAsiaTheme="minorHAnsi" w:cstheme="minorBidi"/>
          <w:sz w:val="22"/>
          <w:szCs w:val="24"/>
        </w:rPr>
        <w:t xml:space="preserve">Das Ziel </w:t>
      </w:r>
      <w:r w:rsidR="003A7DF0" w:rsidRPr="00DC74BD">
        <w:rPr>
          <w:rFonts w:eastAsiaTheme="minorHAnsi" w:cstheme="minorBidi"/>
          <w:sz w:val="22"/>
          <w:szCs w:val="24"/>
        </w:rPr>
        <w:t xml:space="preserve">der Garden River First Nation </w:t>
      </w:r>
      <w:r w:rsidRPr="00DC74BD">
        <w:rPr>
          <w:rFonts w:eastAsiaTheme="minorHAnsi" w:cstheme="minorBidi"/>
          <w:sz w:val="22"/>
          <w:szCs w:val="24"/>
        </w:rPr>
        <w:t>ist</w:t>
      </w:r>
      <w:r w:rsidR="003A7DF0" w:rsidRPr="00DC74BD">
        <w:rPr>
          <w:rFonts w:eastAsiaTheme="minorHAnsi" w:cstheme="minorBidi"/>
          <w:sz w:val="22"/>
          <w:szCs w:val="24"/>
        </w:rPr>
        <w:t>,</w:t>
      </w:r>
      <w:r w:rsidRPr="00DC74BD">
        <w:rPr>
          <w:rFonts w:eastAsiaTheme="minorHAnsi" w:cstheme="minorBidi"/>
          <w:sz w:val="22"/>
          <w:szCs w:val="24"/>
        </w:rPr>
        <w:t xml:space="preserve"> </w:t>
      </w:r>
      <w:r w:rsidR="003A7DF0" w:rsidRPr="00DC74BD">
        <w:rPr>
          <w:rFonts w:eastAsiaTheme="minorHAnsi" w:cstheme="minorBidi"/>
          <w:sz w:val="22"/>
          <w:szCs w:val="24"/>
        </w:rPr>
        <w:t xml:space="preserve">mit der </w:t>
      </w:r>
      <w:r w:rsidRPr="00DC74BD">
        <w:rPr>
          <w:rFonts w:eastAsiaTheme="minorHAnsi" w:cstheme="minorBidi"/>
          <w:sz w:val="22"/>
          <w:szCs w:val="24"/>
        </w:rPr>
        <w:t>Reinvestition der Einnahmen die Wiederbelebung der Gemeinschaft</w:t>
      </w:r>
      <w:r w:rsidR="003A7DF0" w:rsidRPr="00DC74BD">
        <w:rPr>
          <w:rFonts w:eastAsiaTheme="minorHAnsi" w:cstheme="minorBidi"/>
          <w:sz w:val="22"/>
          <w:szCs w:val="24"/>
        </w:rPr>
        <w:t xml:space="preserve"> zu stärken</w:t>
      </w:r>
      <w:r w:rsidRPr="00DC74BD">
        <w:rPr>
          <w:rFonts w:eastAsiaTheme="minorHAnsi" w:cstheme="minorBidi"/>
          <w:sz w:val="22"/>
          <w:szCs w:val="24"/>
        </w:rPr>
        <w:t xml:space="preserve">. Die Gruppe hat im </w:t>
      </w:r>
      <w:r w:rsidR="00790BE8" w:rsidRPr="00DC74BD">
        <w:rPr>
          <w:rFonts w:eastAsiaTheme="minorHAnsi" w:cstheme="minorBidi"/>
          <w:sz w:val="22"/>
          <w:szCs w:val="24"/>
        </w:rPr>
        <w:t xml:space="preserve">vergangenen </w:t>
      </w:r>
      <w:r w:rsidRPr="00DC74BD">
        <w:rPr>
          <w:rFonts w:eastAsiaTheme="minorHAnsi" w:cstheme="minorBidi"/>
          <w:sz w:val="22"/>
          <w:szCs w:val="24"/>
        </w:rPr>
        <w:t xml:space="preserve">Jahr 20 neue Häuser gebaut und alle dafür benötigten Gesteinskörnungen selbst bereitgestellt. </w:t>
      </w:r>
      <w:r w:rsidR="00790BE8" w:rsidRPr="00DC74BD">
        <w:rPr>
          <w:rFonts w:eastAsiaTheme="minorHAnsi" w:cstheme="minorBidi"/>
          <w:sz w:val="22"/>
          <w:szCs w:val="24"/>
        </w:rPr>
        <w:t>M</w:t>
      </w:r>
      <w:r w:rsidRPr="00DC74BD">
        <w:rPr>
          <w:rFonts w:eastAsiaTheme="minorHAnsi" w:cstheme="minorBidi"/>
          <w:sz w:val="22"/>
          <w:szCs w:val="24"/>
        </w:rPr>
        <w:t>it der Eröffnung mehrerer Unterabteilungen hält das wirtschaftliche Wachstum an</w:t>
      </w:r>
      <w:r w:rsidR="00790BE8" w:rsidRPr="00DC74BD">
        <w:rPr>
          <w:rFonts w:eastAsiaTheme="minorHAnsi" w:cstheme="minorBidi"/>
          <w:sz w:val="22"/>
          <w:szCs w:val="24"/>
        </w:rPr>
        <w:t>:</w:t>
      </w:r>
      <w:r w:rsidRPr="00DC74BD">
        <w:rPr>
          <w:rFonts w:eastAsiaTheme="minorHAnsi" w:cstheme="minorBidi"/>
          <w:sz w:val="22"/>
          <w:szCs w:val="24"/>
        </w:rPr>
        <w:t xml:space="preserve"> „Auf diese Weise erhalten wir mehr Arbeit für die Gemeinschaft und geben mehr Menschen die Möglichkeit zur Rückkehr“, so </w:t>
      </w:r>
      <w:proofErr w:type="spellStart"/>
      <w:r w:rsidRPr="00DC74BD">
        <w:rPr>
          <w:rFonts w:eastAsiaTheme="minorHAnsi" w:cstheme="minorBidi"/>
          <w:sz w:val="22"/>
          <w:szCs w:val="24"/>
        </w:rPr>
        <w:t>Belleau</w:t>
      </w:r>
      <w:proofErr w:type="spellEnd"/>
      <w:r w:rsidRPr="00DC74BD">
        <w:rPr>
          <w:rFonts w:eastAsiaTheme="minorHAnsi" w:cstheme="minorBidi"/>
          <w:sz w:val="22"/>
          <w:szCs w:val="24"/>
        </w:rPr>
        <w:t xml:space="preserve">. Die Sanierung des Highways 17A bringt nicht zur im Bereich der Materialaufbereitung neue Arbeit, sondern auch beim Straßenbau – wofür Maschinenbediener, Arbeiter, Vermesser und andere Kräfte benötigt werden. </w:t>
      </w:r>
    </w:p>
    <w:p w14:paraId="002589CE" w14:textId="77777777" w:rsidR="00BA64A4" w:rsidRPr="00DC74BD" w:rsidRDefault="00BA64A4" w:rsidP="00BA64A4">
      <w:pPr>
        <w:jc w:val="both"/>
        <w:rPr>
          <w:rFonts w:eastAsiaTheme="minorHAnsi" w:cstheme="minorBidi"/>
          <w:sz w:val="22"/>
          <w:szCs w:val="24"/>
        </w:rPr>
      </w:pPr>
    </w:p>
    <w:p w14:paraId="50884179" w14:textId="77777777" w:rsidR="00206743" w:rsidRPr="00DC74BD" w:rsidRDefault="00206743">
      <w:pPr>
        <w:rPr>
          <w:b/>
          <w:bCs/>
          <w:sz w:val="22"/>
          <w:szCs w:val="22"/>
        </w:rPr>
      </w:pPr>
      <w:r w:rsidRPr="00DC74BD">
        <w:rPr>
          <w:b/>
          <w:bCs/>
          <w:sz w:val="22"/>
          <w:szCs w:val="22"/>
        </w:rPr>
        <w:br w:type="page"/>
      </w:r>
    </w:p>
    <w:p w14:paraId="64ABBB85" w14:textId="1394DA52" w:rsidR="007C2FEE" w:rsidRPr="00DC74BD" w:rsidRDefault="007C2FEE" w:rsidP="00BC487A">
      <w:pPr>
        <w:rPr>
          <w:b/>
          <w:bCs/>
          <w:sz w:val="22"/>
          <w:szCs w:val="22"/>
        </w:rPr>
      </w:pPr>
      <w:r w:rsidRPr="00DC74BD">
        <w:rPr>
          <w:b/>
          <w:bCs/>
          <w:sz w:val="22"/>
          <w:szCs w:val="22"/>
        </w:rPr>
        <w:lastRenderedPageBreak/>
        <w:t>Fotos:</w:t>
      </w:r>
    </w:p>
    <w:p w14:paraId="74F2D6A8" w14:textId="415AA5B4" w:rsidR="00850DDA" w:rsidRDefault="00850DDA" w:rsidP="00BC487A">
      <w:pPr>
        <w:rPr>
          <w:rFonts w:eastAsiaTheme="minorHAnsi" w:cstheme="minorBidi"/>
          <w:b/>
          <w:sz w:val="22"/>
          <w:szCs w:val="24"/>
        </w:rPr>
      </w:pPr>
    </w:p>
    <w:tbl>
      <w:tblPr>
        <w:tblStyle w:val="Tabellenraster"/>
        <w:tblW w:w="96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56"/>
      </w:tblGrid>
      <w:tr w:rsidR="00850DDA" w14:paraId="703CF343" w14:textId="77777777" w:rsidTr="00792F0C">
        <w:trPr>
          <w:trHeight w:val="3028"/>
        </w:trPr>
        <w:tc>
          <w:tcPr>
            <w:tcW w:w="4678" w:type="dxa"/>
          </w:tcPr>
          <w:p w14:paraId="358FE8BC" w14:textId="250140D4" w:rsidR="00850DDA" w:rsidRDefault="00792F0C" w:rsidP="00BC487A">
            <w:pPr>
              <w:rPr>
                <w:rFonts w:eastAsiaTheme="minorHAnsi" w:cstheme="minorBidi"/>
                <w:b/>
                <w:sz w:val="22"/>
                <w:szCs w:val="24"/>
              </w:rPr>
            </w:pPr>
            <w:r>
              <w:rPr>
                <w:rFonts w:eastAsiaTheme="minorHAnsi" w:cstheme="minorBidi"/>
                <w:b/>
                <w:sz w:val="22"/>
                <w:szCs w:val="24"/>
              </w:rPr>
              <w:t xml:space="preserve"> </w:t>
            </w:r>
            <w:r w:rsidR="00850DDA" w:rsidRPr="00DC74BD">
              <w:rPr>
                <w:noProof/>
              </w:rPr>
              <w:drawing>
                <wp:inline distT="0" distB="0" distL="0" distR="0" wp14:anchorId="73B3B985" wp14:editId="5DCAFB8E">
                  <wp:extent cx="2520000" cy="1891182"/>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p>
        </w:tc>
        <w:tc>
          <w:tcPr>
            <w:tcW w:w="4956" w:type="dxa"/>
          </w:tcPr>
          <w:p w14:paraId="6CE03422" w14:textId="34072E12" w:rsidR="00792F0C" w:rsidRDefault="00850DDA" w:rsidP="00792F0C">
            <w:pPr>
              <w:rPr>
                <w:rFonts w:eastAsiaTheme="minorHAnsi" w:cstheme="minorBidi"/>
                <w:b/>
                <w:sz w:val="22"/>
                <w:szCs w:val="24"/>
              </w:rPr>
            </w:pPr>
            <w:r>
              <w:rPr>
                <w:noProof/>
                <w:lang w:val="fr-FR"/>
              </w:rPr>
              <w:drawing>
                <wp:inline distT="0" distB="0" distL="0" distR="0" wp14:anchorId="144A707A" wp14:editId="521C74E5">
                  <wp:extent cx="2752725" cy="1273072"/>
                  <wp:effectExtent l="0" t="0" r="0" b="381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759247" cy="1276088"/>
                          </a:xfrm>
                          <a:prstGeom prst="rect">
                            <a:avLst/>
                          </a:prstGeom>
                          <a:noFill/>
                          <a:ln>
                            <a:noFill/>
                          </a:ln>
                        </pic:spPr>
                      </pic:pic>
                    </a:graphicData>
                  </a:graphic>
                </wp:inline>
              </w:drawing>
            </w:r>
            <w:r w:rsidR="00792F0C">
              <w:rPr>
                <w:rFonts w:eastAsiaTheme="minorHAnsi" w:cstheme="minorBidi"/>
                <w:b/>
                <w:sz w:val="22"/>
                <w:szCs w:val="24"/>
              </w:rPr>
              <w:br/>
            </w:r>
            <w:r w:rsidR="00792F0C">
              <w:rPr>
                <w:b/>
                <w:bCs/>
                <w:noProof/>
                <w:sz w:val="20"/>
                <w:szCs w:val="20"/>
                <w:lang w:val="fr-FR"/>
              </w:rPr>
              <w:t>K</w:t>
            </w:r>
            <w:r w:rsidR="00792F0C" w:rsidRPr="00850DDA">
              <w:rPr>
                <w:b/>
                <w:bCs/>
                <w:noProof/>
                <w:sz w:val="20"/>
                <w:szCs w:val="20"/>
                <w:lang w:val="fr-FR"/>
              </w:rPr>
              <w:t>_pic_EVO_Plant-Train_Ontario_0006</w:t>
            </w:r>
          </w:p>
        </w:tc>
      </w:tr>
      <w:tr w:rsidR="00850DDA" w14:paraId="4183D8E7" w14:textId="77777777" w:rsidTr="00792F0C">
        <w:tc>
          <w:tcPr>
            <w:tcW w:w="4678" w:type="dxa"/>
          </w:tcPr>
          <w:p w14:paraId="1A50F31F" w14:textId="3C20CB4D" w:rsidR="00850DDA" w:rsidRPr="00850DDA" w:rsidRDefault="00792F0C" w:rsidP="00BC487A">
            <w:pPr>
              <w:rPr>
                <w:b/>
                <w:bCs/>
                <w:noProof/>
                <w:sz w:val="20"/>
                <w:szCs w:val="20"/>
              </w:rPr>
            </w:pPr>
            <w:r>
              <w:rPr>
                <w:b/>
                <w:bCs/>
                <w:sz w:val="20"/>
                <w:szCs w:val="20"/>
              </w:rPr>
              <w:t xml:space="preserve"> </w:t>
            </w:r>
            <w:r w:rsidR="00850DDA" w:rsidRPr="00850DDA">
              <w:rPr>
                <w:b/>
                <w:bCs/>
                <w:sz w:val="20"/>
                <w:szCs w:val="20"/>
              </w:rPr>
              <w:t>K_pic_EVO_Plant-Train_Ontario_0001</w:t>
            </w:r>
          </w:p>
        </w:tc>
        <w:tc>
          <w:tcPr>
            <w:tcW w:w="4956" w:type="dxa"/>
          </w:tcPr>
          <w:p w14:paraId="2E8BBAA3" w14:textId="4C36C475" w:rsidR="00850DDA" w:rsidRPr="00850DDA" w:rsidRDefault="00850DDA" w:rsidP="00BC487A">
            <w:pPr>
              <w:rPr>
                <w:b/>
                <w:bCs/>
                <w:noProof/>
                <w:sz w:val="20"/>
                <w:szCs w:val="20"/>
                <w:lang w:val="fr-FR"/>
              </w:rPr>
            </w:pPr>
          </w:p>
        </w:tc>
      </w:tr>
    </w:tbl>
    <w:p w14:paraId="5BFBF390" w14:textId="127F3485" w:rsidR="007C2FEE" w:rsidRPr="00DC74BD" w:rsidRDefault="006A0EB7" w:rsidP="00BA7BC5">
      <w:pPr>
        <w:pStyle w:val="BUbold"/>
        <w:rPr>
          <w:b w:val="0"/>
          <w:color w:val="000000"/>
          <w:szCs w:val="20"/>
        </w:rPr>
      </w:pPr>
      <w:r w:rsidRPr="00DC74BD">
        <w:rPr>
          <w:b w:val="0"/>
          <w:color w:val="000000"/>
          <w:szCs w:val="20"/>
        </w:rPr>
        <w:t>Die indigene Gemeinschaft Garden River First Nation liefert im Rahmen eines aktuellen Projekts Gesteinskörnungen für einen 16 Kilometer langen Abschnitt des Highways 17A</w:t>
      </w:r>
      <w:r w:rsidR="00206743" w:rsidRPr="00DC74BD">
        <w:rPr>
          <w:b w:val="0"/>
          <w:color w:val="000000"/>
          <w:szCs w:val="20"/>
        </w:rPr>
        <w:t xml:space="preserve"> dank moderner Kleemann Anlagen</w:t>
      </w:r>
      <w:r w:rsidR="00850DDA">
        <w:rPr>
          <w:b w:val="0"/>
          <w:color w:val="000000"/>
          <w:szCs w:val="20"/>
        </w:rPr>
        <w:t>.</w:t>
      </w:r>
    </w:p>
    <w:p w14:paraId="10AF8B22" w14:textId="4F215D63" w:rsidR="000D357E" w:rsidRPr="00DC74BD" w:rsidRDefault="000D357E" w:rsidP="000D357E">
      <w:pPr>
        <w:pStyle w:val="BUnormal"/>
      </w:pPr>
    </w:p>
    <w:p w14:paraId="6BBBB646" w14:textId="124301C5" w:rsidR="007C2FEE" w:rsidRPr="00DC74BD" w:rsidRDefault="00025E1A" w:rsidP="007C2FEE">
      <w:pPr>
        <w:pStyle w:val="BUbold"/>
      </w:pPr>
      <w:r w:rsidRPr="00DC74BD">
        <w:rPr>
          <w:noProof/>
        </w:rPr>
        <w:drawing>
          <wp:inline distT="0" distB="0" distL="0" distR="0" wp14:anchorId="1B501264" wp14:editId="69DE3FF2">
            <wp:extent cx="2520000" cy="1891182"/>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891182"/>
                    </a:xfrm>
                    <a:prstGeom prst="rect">
                      <a:avLst/>
                    </a:prstGeom>
                    <a:noFill/>
                    <a:ln>
                      <a:noFill/>
                    </a:ln>
                  </pic:spPr>
                </pic:pic>
              </a:graphicData>
            </a:graphic>
          </wp:inline>
        </w:drawing>
      </w:r>
      <w:r w:rsidR="007C2FEE" w:rsidRPr="00DC74BD">
        <w:br/>
      </w:r>
      <w:r w:rsidRPr="00DC74BD">
        <w:t>K_pic_EVO_Plant-Train_Ontario_0002</w:t>
      </w:r>
    </w:p>
    <w:p w14:paraId="43BC7053" w14:textId="15EA5615" w:rsidR="00980313" w:rsidRPr="00DC74BD" w:rsidRDefault="00025E1A" w:rsidP="007C2FEE">
      <w:pPr>
        <w:pStyle w:val="BUnormal"/>
      </w:pPr>
      <w:r w:rsidRPr="00DC74BD">
        <w:t xml:space="preserve">Zeigt sich vom Kleemann Anlagenzug sehr überzeugt: Das Team der Garden River First Nation, </w:t>
      </w:r>
      <w:r w:rsidR="003A7DF0" w:rsidRPr="00DC74BD">
        <w:t>das</w:t>
      </w:r>
      <w:r w:rsidRPr="00DC74BD">
        <w:t xml:space="preserve"> für die Materialaufbereitung zuständig ist</w:t>
      </w:r>
      <w:r w:rsidR="007C2FEE" w:rsidRPr="00DC74BD">
        <w:t xml:space="preserve">. </w:t>
      </w:r>
    </w:p>
    <w:p w14:paraId="67E83AFA" w14:textId="6DF33779" w:rsidR="00980313" w:rsidRPr="00DC74BD" w:rsidRDefault="00714D6B" w:rsidP="00A96B2E">
      <w:pPr>
        <w:pStyle w:val="Note"/>
        <w:rPr>
          <w:lang w:eastAsia="de-DE"/>
        </w:rPr>
      </w:pPr>
      <w:r w:rsidRPr="00DC74BD">
        <w:rPr>
          <w:lang w:eastAsia="de-DE"/>
        </w:rPr>
        <w:t xml:space="preserve">Hinweis: Diese Fotos dienen lediglich der Voransicht. Für den </w:t>
      </w:r>
      <w:r w:rsidRPr="00DC74BD">
        <w:t>Abdruck</w:t>
      </w:r>
      <w:r w:rsidRPr="00DC74BD">
        <w:rPr>
          <w:lang w:eastAsia="de-DE"/>
        </w:rPr>
        <w:t xml:space="preserve"> in den Publikationen nutzen Sie bitte die Fotos in 300 dpi-Auflösung, die in beigefügtem Download zur Verfügung stehen.</w:t>
      </w:r>
    </w:p>
    <w:p w14:paraId="717825D0" w14:textId="4B1B0DAB" w:rsidR="00B409DF" w:rsidRPr="00DC74BD" w:rsidRDefault="00B409DF" w:rsidP="00B409DF">
      <w:pPr>
        <w:pStyle w:val="Absatzberschrift"/>
        <w:rPr>
          <w:iCs/>
        </w:rPr>
      </w:pPr>
      <w:r w:rsidRPr="00DC74BD">
        <w:rPr>
          <w:iCs/>
        </w:rPr>
        <w:t>Weitere Informationen erhalten Sie bei:</w:t>
      </w:r>
    </w:p>
    <w:p w14:paraId="294F8CA8" w14:textId="77777777" w:rsidR="00B409DF" w:rsidRPr="00DC74BD" w:rsidRDefault="00B409DF" w:rsidP="00B409DF">
      <w:pPr>
        <w:pStyle w:val="Absatzberschrift"/>
      </w:pPr>
    </w:p>
    <w:p w14:paraId="6BD3D8AD" w14:textId="77777777" w:rsidR="00B409DF" w:rsidRPr="00DC74BD" w:rsidRDefault="00B409DF" w:rsidP="00B409DF">
      <w:pPr>
        <w:pStyle w:val="Absatzberschrift"/>
        <w:rPr>
          <w:b w:val="0"/>
          <w:bCs/>
          <w:szCs w:val="22"/>
        </w:rPr>
      </w:pPr>
      <w:r w:rsidRPr="00DC74BD">
        <w:rPr>
          <w:b w:val="0"/>
          <w:bCs/>
        </w:rPr>
        <w:t>WIRTGEN GROUP</w:t>
      </w:r>
    </w:p>
    <w:p w14:paraId="392C6846" w14:textId="77777777" w:rsidR="00B409DF" w:rsidRPr="00DC74BD" w:rsidRDefault="00B409DF" w:rsidP="00B409DF">
      <w:pPr>
        <w:pStyle w:val="Fuzeile1"/>
      </w:pPr>
      <w:r w:rsidRPr="00DC74BD">
        <w:t>Public Relations</w:t>
      </w:r>
    </w:p>
    <w:p w14:paraId="77A90FFB" w14:textId="77777777" w:rsidR="00B409DF" w:rsidRPr="00DC74BD" w:rsidRDefault="00B409DF" w:rsidP="00B409DF">
      <w:pPr>
        <w:pStyle w:val="Fuzeile1"/>
      </w:pPr>
      <w:r w:rsidRPr="00DC74BD">
        <w:t>Reinhard-Wirtgen-Straße 2</w:t>
      </w:r>
    </w:p>
    <w:p w14:paraId="2BD7061F" w14:textId="77777777" w:rsidR="00B409DF" w:rsidRPr="00DC74BD" w:rsidRDefault="00B409DF" w:rsidP="00B409DF">
      <w:pPr>
        <w:pStyle w:val="Fuzeile1"/>
      </w:pPr>
      <w:r w:rsidRPr="00DC74BD">
        <w:t>53578 Windhagen</w:t>
      </w:r>
    </w:p>
    <w:p w14:paraId="7312A980" w14:textId="77777777" w:rsidR="00B409DF" w:rsidRPr="00DC74BD" w:rsidRDefault="00B409DF" w:rsidP="00B409DF">
      <w:pPr>
        <w:pStyle w:val="Fuzeile1"/>
      </w:pPr>
      <w:r w:rsidRPr="00DC74BD">
        <w:t>Deutschland</w:t>
      </w:r>
    </w:p>
    <w:p w14:paraId="2DFD9654" w14:textId="77777777" w:rsidR="00B409DF" w:rsidRPr="00DC74BD" w:rsidRDefault="00B409DF" w:rsidP="00B409DF">
      <w:pPr>
        <w:pStyle w:val="Fuzeile1"/>
      </w:pPr>
    </w:p>
    <w:p w14:paraId="747CCDAF" w14:textId="78D0EB80" w:rsidR="00B409DF" w:rsidRPr="00DC74BD" w:rsidRDefault="00B409DF" w:rsidP="00B409DF">
      <w:pPr>
        <w:pStyle w:val="Fuzeile1"/>
        <w:rPr>
          <w:rFonts w:ascii="Times New Roman" w:hAnsi="Times New Roman" w:cs="Times New Roman"/>
        </w:rPr>
      </w:pPr>
      <w:r w:rsidRPr="00DC74BD">
        <w:t>Telefon:</w:t>
      </w:r>
      <w:r w:rsidR="005129F2" w:rsidRPr="00DC74BD">
        <w:tab/>
      </w:r>
      <w:r w:rsidRPr="00DC74BD">
        <w:t>+49 (0) 2645 131 – 1966</w:t>
      </w:r>
    </w:p>
    <w:p w14:paraId="72EBA31D" w14:textId="369121F8" w:rsidR="00B409DF" w:rsidRPr="00DC74BD" w:rsidRDefault="00B409DF" w:rsidP="00B409DF">
      <w:pPr>
        <w:pStyle w:val="Fuzeile1"/>
      </w:pPr>
      <w:r w:rsidRPr="00DC74BD">
        <w:t>Telefax:</w:t>
      </w:r>
      <w:r w:rsidR="005129F2" w:rsidRPr="00DC74BD">
        <w:tab/>
      </w:r>
      <w:r w:rsidRPr="00DC74BD">
        <w:t>+49 (0) 2645 131 – 499</w:t>
      </w:r>
    </w:p>
    <w:p w14:paraId="54DD8925" w14:textId="01E7877D" w:rsidR="00B409DF" w:rsidRPr="00DC74BD" w:rsidRDefault="00B409DF" w:rsidP="00B409DF">
      <w:pPr>
        <w:pStyle w:val="Fuzeile1"/>
      </w:pPr>
      <w:r w:rsidRPr="00DC74BD">
        <w:t>E-Mail:</w:t>
      </w:r>
      <w:r w:rsidR="005129F2" w:rsidRPr="00DC74BD">
        <w:tab/>
      </w:r>
      <w:hyperlink r:id="rId11" w:history="1">
        <w:r w:rsidR="005129F2" w:rsidRPr="00DC74BD">
          <w:rPr>
            <w:rStyle w:val="Hyperlink"/>
          </w:rPr>
          <w:t>PR@wirtgen-group.com</w:t>
        </w:r>
      </w:hyperlink>
    </w:p>
    <w:p w14:paraId="51E322C9" w14:textId="77777777" w:rsidR="00B409DF" w:rsidRPr="00DC74BD" w:rsidRDefault="00B409DF" w:rsidP="00B409DF">
      <w:pPr>
        <w:pStyle w:val="Fuzeile1"/>
        <w:rPr>
          <w:vanish/>
        </w:rPr>
      </w:pPr>
    </w:p>
    <w:p w14:paraId="02ED9A5B" w14:textId="5916C5DE" w:rsidR="00A76CDD" w:rsidRPr="00DC74BD" w:rsidRDefault="00293439" w:rsidP="00B409DF">
      <w:pPr>
        <w:pStyle w:val="Fuzeile1"/>
      </w:pPr>
      <w:hyperlink r:id="rId12" w:history="1">
        <w:r w:rsidR="00A76CDD" w:rsidRPr="00DC74BD">
          <w:rPr>
            <w:rStyle w:val="Hyperlink"/>
          </w:rPr>
          <w:t>www.wirtgen-group.com</w:t>
        </w:r>
      </w:hyperlink>
    </w:p>
    <w:sectPr w:rsidR="00A76CDD" w:rsidRPr="00DC74BD" w:rsidSect="00CA4A09">
      <w:headerReference w:type="even" r:id="rId13"/>
      <w:headerReference w:type="default" r:id="rId14"/>
      <w:footerReference w:type="default" r:id="rId15"/>
      <w:headerReference w:type="first" r:id="rId16"/>
      <w:footerReference w:type="first" r:id="rId17"/>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847F0" w14:textId="77777777" w:rsidR="00B3683A" w:rsidRDefault="00B3683A" w:rsidP="00E55534">
      <w:r>
        <w:separator/>
      </w:r>
    </w:p>
  </w:endnote>
  <w:endnote w:type="continuationSeparator" w:id="0">
    <w:p w14:paraId="5C0A79A9" w14:textId="77777777" w:rsidR="00B3683A" w:rsidRDefault="00B3683A"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88D0" w14:textId="77777777" w:rsidR="00B3683A" w:rsidRDefault="00B3683A" w:rsidP="00E55534">
      <w:r>
        <w:separator/>
      </w:r>
    </w:p>
  </w:footnote>
  <w:footnote w:type="continuationSeparator" w:id="0">
    <w:p w14:paraId="26738C45" w14:textId="77777777" w:rsidR="00B3683A" w:rsidRDefault="00B3683A"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24F61D39" w14:textId="297EA5DB" w:rsidR="00615CDA" w:rsidRPr="00615CDA" w:rsidRDefault="00F214D3">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0278CB" w:rsidRPr="000278CB">
      <w:rPr>
        <w:noProof/>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eastAsia="zh-CN"/>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5E1A"/>
    <w:rsid w:val="000278CB"/>
    <w:rsid w:val="000401F1"/>
    <w:rsid w:val="00042106"/>
    <w:rsid w:val="0005285B"/>
    <w:rsid w:val="00055529"/>
    <w:rsid w:val="00056224"/>
    <w:rsid w:val="00062C3A"/>
    <w:rsid w:val="00066D09"/>
    <w:rsid w:val="000960E7"/>
    <w:rsid w:val="0009665C"/>
    <w:rsid w:val="000A0479"/>
    <w:rsid w:val="000A36D9"/>
    <w:rsid w:val="000A4C7D"/>
    <w:rsid w:val="000B582B"/>
    <w:rsid w:val="000C6FA6"/>
    <w:rsid w:val="000C7C82"/>
    <w:rsid w:val="000D15C3"/>
    <w:rsid w:val="000D357E"/>
    <w:rsid w:val="000E24F8"/>
    <w:rsid w:val="000E5738"/>
    <w:rsid w:val="000F3749"/>
    <w:rsid w:val="00103205"/>
    <w:rsid w:val="0011795C"/>
    <w:rsid w:val="0012026F"/>
    <w:rsid w:val="00130601"/>
    <w:rsid w:val="00132055"/>
    <w:rsid w:val="00143885"/>
    <w:rsid w:val="00146C3D"/>
    <w:rsid w:val="00153B47"/>
    <w:rsid w:val="001613A6"/>
    <w:rsid w:val="001614F0"/>
    <w:rsid w:val="001616F4"/>
    <w:rsid w:val="0018021A"/>
    <w:rsid w:val="00182D69"/>
    <w:rsid w:val="00193CE0"/>
    <w:rsid w:val="00194FB1"/>
    <w:rsid w:val="001B16BB"/>
    <w:rsid w:val="001B34EE"/>
    <w:rsid w:val="001C1A3E"/>
    <w:rsid w:val="001D68E9"/>
    <w:rsid w:val="001F359E"/>
    <w:rsid w:val="00200355"/>
    <w:rsid w:val="00206743"/>
    <w:rsid w:val="0021351D"/>
    <w:rsid w:val="00253A2E"/>
    <w:rsid w:val="002603EC"/>
    <w:rsid w:val="00282AFC"/>
    <w:rsid w:val="00286C15"/>
    <w:rsid w:val="00293439"/>
    <w:rsid w:val="0029634D"/>
    <w:rsid w:val="002C5E24"/>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84A08"/>
    <w:rsid w:val="003850A9"/>
    <w:rsid w:val="003855F5"/>
    <w:rsid w:val="003866B7"/>
    <w:rsid w:val="003967E5"/>
    <w:rsid w:val="003A753A"/>
    <w:rsid w:val="003A7DF0"/>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C1967"/>
    <w:rsid w:val="004D23D0"/>
    <w:rsid w:val="004D2BE0"/>
    <w:rsid w:val="004E0A77"/>
    <w:rsid w:val="004E61FD"/>
    <w:rsid w:val="004E6E37"/>
    <w:rsid w:val="004E6EF5"/>
    <w:rsid w:val="004E74CA"/>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67723"/>
    <w:rsid w:val="00677F11"/>
    <w:rsid w:val="00682B1A"/>
    <w:rsid w:val="00690D7C"/>
    <w:rsid w:val="00690DFE"/>
    <w:rsid w:val="00691678"/>
    <w:rsid w:val="006A0EB7"/>
    <w:rsid w:val="006B3EEC"/>
    <w:rsid w:val="006C0C87"/>
    <w:rsid w:val="006D7EAC"/>
    <w:rsid w:val="006E0104"/>
    <w:rsid w:val="006F7602"/>
    <w:rsid w:val="007100BC"/>
    <w:rsid w:val="00714D6B"/>
    <w:rsid w:val="00722A17"/>
    <w:rsid w:val="00723F4F"/>
    <w:rsid w:val="00755AE0"/>
    <w:rsid w:val="0075761B"/>
    <w:rsid w:val="00757B83"/>
    <w:rsid w:val="00772557"/>
    <w:rsid w:val="00774358"/>
    <w:rsid w:val="00790BE8"/>
    <w:rsid w:val="00791A69"/>
    <w:rsid w:val="00792F0C"/>
    <w:rsid w:val="0079462A"/>
    <w:rsid w:val="00794830"/>
    <w:rsid w:val="00797CAA"/>
    <w:rsid w:val="007A2B6F"/>
    <w:rsid w:val="007A46B3"/>
    <w:rsid w:val="007A6BD2"/>
    <w:rsid w:val="007B00DF"/>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50DDA"/>
    <w:rsid w:val="00863129"/>
    <w:rsid w:val="00866830"/>
    <w:rsid w:val="00870ACE"/>
    <w:rsid w:val="00872F70"/>
    <w:rsid w:val="00873125"/>
    <w:rsid w:val="008755E5"/>
    <w:rsid w:val="00880ED3"/>
    <w:rsid w:val="00881E44"/>
    <w:rsid w:val="008902DC"/>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5285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B29"/>
    <w:rsid w:val="00A13C4A"/>
    <w:rsid w:val="00A171F4"/>
    <w:rsid w:val="00A1772D"/>
    <w:rsid w:val="00A177B2"/>
    <w:rsid w:val="00A22BD8"/>
    <w:rsid w:val="00A24EFC"/>
    <w:rsid w:val="00A27829"/>
    <w:rsid w:val="00A30886"/>
    <w:rsid w:val="00A46F1E"/>
    <w:rsid w:val="00A60AF5"/>
    <w:rsid w:val="00A76CDD"/>
    <w:rsid w:val="00A82395"/>
    <w:rsid w:val="00A83486"/>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3683A"/>
    <w:rsid w:val="00B409DF"/>
    <w:rsid w:val="00B5232A"/>
    <w:rsid w:val="00B60ED1"/>
    <w:rsid w:val="00B62CF5"/>
    <w:rsid w:val="00B63C90"/>
    <w:rsid w:val="00B65A46"/>
    <w:rsid w:val="00B70425"/>
    <w:rsid w:val="00B85705"/>
    <w:rsid w:val="00B874DC"/>
    <w:rsid w:val="00B90F78"/>
    <w:rsid w:val="00B91123"/>
    <w:rsid w:val="00B937EB"/>
    <w:rsid w:val="00B955DE"/>
    <w:rsid w:val="00BA64A4"/>
    <w:rsid w:val="00BA7BC5"/>
    <w:rsid w:val="00BB21EB"/>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444"/>
    <w:rsid w:val="00D36BA2"/>
    <w:rsid w:val="00D37CF4"/>
    <w:rsid w:val="00D4487C"/>
    <w:rsid w:val="00D574E6"/>
    <w:rsid w:val="00D63D33"/>
    <w:rsid w:val="00D73352"/>
    <w:rsid w:val="00D74EA4"/>
    <w:rsid w:val="00D74FAC"/>
    <w:rsid w:val="00D84E46"/>
    <w:rsid w:val="00D935C3"/>
    <w:rsid w:val="00DA0266"/>
    <w:rsid w:val="00DA0F4B"/>
    <w:rsid w:val="00DA2576"/>
    <w:rsid w:val="00DA477E"/>
    <w:rsid w:val="00DB4BB0"/>
    <w:rsid w:val="00DC74BD"/>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E0109"/>
    <w:rsid w:val="00EF2575"/>
    <w:rsid w:val="00EF5828"/>
    <w:rsid w:val="00F048D4"/>
    <w:rsid w:val="00F207FE"/>
    <w:rsid w:val="00F20920"/>
    <w:rsid w:val="00F214D3"/>
    <w:rsid w:val="00F23212"/>
    <w:rsid w:val="00F33B16"/>
    <w:rsid w:val="00F353EA"/>
    <w:rsid w:val="00F36C27"/>
    <w:rsid w:val="00F56318"/>
    <w:rsid w:val="00F665EF"/>
    <w:rsid w:val="00F67C95"/>
    <w:rsid w:val="00F74540"/>
    <w:rsid w:val="00F75B79"/>
    <w:rsid w:val="00F82525"/>
    <w:rsid w:val="00F91AC4"/>
    <w:rsid w:val="00F975C6"/>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EE010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02987651">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743797774">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958028455">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3</Pages>
  <Words>926</Words>
  <Characters>5837</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6750</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2021-10-20T14:00:00Z</cp:lastPrinted>
  <dcterms:created xsi:type="dcterms:W3CDTF">2026-07-30T14:10:00Z</dcterms:created>
  <dcterms:modified xsi:type="dcterms:W3CDTF">2026-08-13T06:26:00Z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